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同　　意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名護市長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生ごみ処理機及び処理容器補助金交付申請について、名護市生ごみ処理機及び処理容器補助金交付要綱第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号の要件を確認するため、名護市が私の市税及び国保税滞納状況調査することに同意します。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  <w:u w:val="single" w:color="auto"/>
        </w:rPr>
      </w:pPr>
      <w:r>
        <w:rPr>
          <w:rFonts w:hint="eastAsia"/>
        </w:rPr>
        <w:t>住所　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氏名　　　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生年月日　</w:t>
      </w:r>
      <w:r>
        <w:rPr>
          <w:rFonts w:hint="eastAsia"/>
          <w:u w:val="single" w:color="auto"/>
        </w:rPr>
        <w:t>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31</Words>
  <Characters>179</Characters>
  <Application>JUST Note</Application>
  <Lines>1</Lines>
  <Paragraphs>1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10PC-88</dc:creator>
  <cp:lastModifiedBy>19PC-243</cp:lastModifiedBy>
  <cp:lastPrinted>2021-05-17T07:21:00Z</cp:lastPrinted>
  <dcterms:created xsi:type="dcterms:W3CDTF">2021-06-03T01:27:00Z</dcterms:created>
  <dcterms:modified xsi:type="dcterms:W3CDTF">2021-06-03T01:27:10Z</dcterms:modified>
  <cp:revision>2</cp:revision>
</cp:coreProperties>
</file>